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C5" w:rsidRDefault="007C2C1A">
      <w:pP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Rocky Mountain Conference, UCC</w:t>
      </w:r>
    </w:p>
    <w:p w:rsidR="007B15C5" w:rsidRDefault="007C2C1A">
      <w:pPr>
        <w:jc w:val="center"/>
        <w:rPr>
          <w:rFonts w:ascii="Calibri" w:eastAsia="Calibri" w:hAnsi="Calibri" w:cs="Calibri"/>
          <w:sz w:val="28"/>
          <w:szCs w:val="28"/>
        </w:rPr>
      </w:pPr>
      <w:r>
        <w:rPr>
          <w:rFonts w:ascii="Calibri" w:eastAsia="Calibri" w:hAnsi="Calibri" w:cs="Calibri"/>
          <w:sz w:val="28"/>
          <w:szCs w:val="28"/>
        </w:rPr>
        <w:t xml:space="preserve">Conference Minister Sue Artt </w:t>
      </w:r>
    </w:p>
    <w:p w:rsidR="007B15C5" w:rsidRDefault="007C2C1A">
      <w:pPr>
        <w:jc w:val="center"/>
        <w:rPr>
          <w:sz w:val="32"/>
          <w:szCs w:val="32"/>
        </w:rPr>
      </w:pPr>
      <w:r>
        <w:rPr>
          <w:rFonts w:ascii="Calibri" w:eastAsia="Calibri" w:hAnsi="Calibri" w:cs="Calibri"/>
          <w:sz w:val="28"/>
          <w:szCs w:val="28"/>
        </w:rPr>
        <w:t>Annual Review 2019-2020</w:t>
      </w:r>
    </w:p>
    <w:p w:rsidR="007B15C5" w:rsidRDefault="007B15C5">
      <w:pPr>
        <w:rPr>
          <w:rFonts w:ascii="Calibri" w:eastAsia="Calibri" w:hAnsi="Calibri" w:cs="Calibri"/>
        </w:rPr>
      </w:pPr>
    </w:p>
    <w:p w:rsidR="007B15C5" w:rsidRDefault="007B15C5">
      <w:pPr>
        <w:rPr>
          <w:rFonts w:ascii="Calibri" w:eastAsia="Calibri" w:hAnsi="Calibri" w:cs="Calibri"/>
        </w:rPr>
      </w:pPr>
    </w:p>
    <w:p w:rsidR="007B15C5" w:rsidRDefault="007C2C1A">
      <w:pPr>
        <w:rPr>
          <w:rFonts w:ascii="Calibri" w:eastAsia="Calibri" w:hAnsi="Calibri" w:cs="Calibri"/>
        </w:rPr>
      </w:pPr>
      <w:r>
        <w:rPr>
          <w:rFonts w:ascii="Calibri" w:eastAsia="Calibri" w:hAnsi="Calibri" w:cs="Calibri"/>
        </w:rPr>
        <w:t>Reviewer name: ____________________________________</w:t>
      </w:r>
    </w:p>
    <w:p w:rsidR="007B15C5" w:rsidRDefault="007B15C5">
      <w:pPr>
        <w:jc w:val="both"/>
        <w:rPr>
          <w:rFonts w:ascii="Calibri" w:eastAsia="Calibri" w:hAnsi="Calibri" w:cs="Calibri"/>
        </w:rPr>
      </w:pPr>
    </w:p>
    <w:p w:rsidR="007B15C5" w:rsidRDefault="007C2C1A">
      <w:pPr>
        <w:jc w:val="both"/>
        <w:rPr>
          <w:rFonts w:ascii="Calibri" w:eastAsia="Calibri" w:hAnsi="Calibri" w:cs="Calibri"/>
        </w:rPr>
      </w:pPr>
      <w:r>
        <w:rPr>
          <w:rFonts w:ascii="Calibri" w:eastAsia="Calibri" w:hAnsi="Calibri" w:cs="Calibri"/>
        </w:rPr>
        <w:t>The purposes of this assessment of the Conference Minister include (but are not limited to):</w:t>
      </w:r>
    </w:p>
    <w:p w:rsidR="007B15C5" w:rsidRDefault="007B15C5">
      <w:pPr>
        <w:jc w:val="both"/>
        <w:rPr>
          <w:rFonts w:ascii="Calibri" w:eastAsia="Calibri" w:hAnsi="Calibri" w:cs="Calibri"/>
        </w:rPr>
      </w:pPr>
    </w:p>
    <w:p w:rsidR="007B15C5" w:rsidRDefault="007C2C1A">
      <w:pPr>
        <w:numPr>
          <w:ilvl w:val="0"/>
          <w:numId w:val="3"/>
        </w:numPr>
        <w:jc w:val="both"/>
      </w:pPr>
      <w:r>
        <w:rPr>
          <w:rFonts w:ascii="Calibri" w:eastAsia="Calibri" w:hAnsi="Calibri" w:cs="Calibri"/>
        </w:rPr>
        <w:t>Assessment of the degree to which the Conference Minister’s leadership skills advance the Conference’s vision, core values and goals.</w:t>
      </w:r>
    </w:p>
    <w:p w:rsidR="007B15C5" w:rsidRDefault="007C2C1A">
      <w:pPr>
        <w:numPr>
          <w:ilvl w:val="0"/>
          <w:numId w:val="3"/>
        </w:numPr>
        <w:jc w:val="both"/>
      </w:pPr>
      <w:r>
        <w:rPr>
          <w:rFonts w:ascii="Calibri" w:eastAsia="Calibri" w:hAnsi="Calibri" w:cs="Calibri"/>
        </w:rPr>
        <w:t>Identification of and acknowledgment of professional strengths.</w:t>
      </w:r>
    </w:p>
    <w:p w:rsidR="007B15C5" w:rsidRDefault="007C2C1A">
      <w:pPr>
        <w:numPr>
          <w:ilvl w:val="0"/>
          <w:numId w:val="3"/>
        </w:numPr>
        <w:jc w:val="both"/>
      </w:pPr>
      <w:r>
        <w:rPr>
          <w:rFonts w:ascii="Calibri" w:eastAsia="Calibri" w:hAnsi="Calibri" w:cs="Calibri"/>
        </w:rPr>
        <w:t>Identification of potential areas for growth and professional development.</w:t>
      </w:r>
    </w:p>
    <w:p w:rsidR="007B15C5" w:rsidRDefault="007B15C5">
      <w:pPr>
        <w:jc w:val="both"/>
        <w:rPr>
          <w:rFonts w:ascii="Calibri" w:eastAsia="Calibri" w:hAnsi="Calibri" w:cs="Calibri"/>
        </w:rPr>
      </w:pPr>
    </w:p>
    <w:p w:rsidR="007B15C5" w:rsidRDefault="007C2C1A">
      <w:pPr>
        <w:rPr>
          <w:rFonts w:ascii="Calibri" w:eastAsia="Calibri" w:hAnsi="Calibri" w:cs="Calibri"/>
        </w:rPr>
      </w:pPr>
      <w:r>
        <w:rPr>
          <w:rFonts w:ascii="Calibri" w:eastAsia="Calibri" w:hAnsi="Calibri" w:cs="Calibri"/>
        </w:rPr>
        <w:t>Evaluation is an ongoing process that strengthens the ministry of the organization.  It is an opportunity to reflect periodically on how we are fulfilling our comm</w:t>
      </w:r>
      <w:r w:rsidR="00066A3E">
        <w:rPr>
          <w:rFonts w:ascii="Calibri" w:eastAsia="Calibri" w:hAnsi="Calibri" w:cs="Calibri"/>
        </w:rPr>
        <w:t xml:space="preserve">itments to the vision and core </w:t>
      </w:r>
      <w:r>
        <w:rPr>
          <w:rFonts w:ascii="Calibri" w:eastAsia="Calibri" w:hAnsi="Calibri" w:cs="Calibri"/>
        </w:rPr>
        <w:t>values of the RMC and each other.  Effective evaluation should be healthy, life enhancing, and supportive of the gifts and talents of all</w:t>
      </w:r>
      <w:r w:rsidR="00066A3E">
        <w:rPr>
          <w:rFonts w:ascii="Calibri" w:eastAsia="Calibri" w:hAnsi="Calibri" w:cs="Calibri"/>
        </w:rPr>
        <w:t xml:space="preserve"> who are engaged in the mission </w:t>
      </w:r>
      <w:r>
        <w:rPr>
          <w:rFonts w:ascii="Calibri" w:eastAsia="Calibri" w:hAnsi="Calibri" w:cs="Calibri"/>
        </w:rPr>
        <w:t>while also encouraging further growth and learning.</w:t>
      </w:r>
    </w:p>
    <w:p w:rsidR="007B15C5" w:rsidRDefault="007C2C1A">
      <w:pPr>
        <w:jc w:val="both"/>
        <w:rPr>
          <w:rFonts w:ascii="Calibri" w:eastAsia="Calibri" w:hAnsi="Calibri" w:cs="Calibri"/>
        </w:rPr>
      </w:pPr>
      <w:r>
        <w:rPr>
          <w:rFonts w:ascii="Calibri" w:eastAsia="Calibri" w:hAnsi="Calibri" w:cs="Calibri"/>
        </w:rPr>
        <w:t>As directed by the by laws, the evaluation process for the Conference Minister was developed by the Personnel Committee and was based on the aligned values and purposes of the RMC vision framework, the 21</w:t>
      </w:r>
      <w:r>
        <w:rPr>
          <w:rFonts w:ascii="Calibri" w:eastAsia="Calibri" w:hAnsi="Calibri" w:cs="Calibri"/>
          <w:vertAlign w:val="superscript"/>
        </w:rPr>
        <w:t>st</w:t>
      </w:r>
      <w:r>
        <w:rPr>
          <w:rFonts w:ascii="Calibri" w:eastAsia="Calibri" w:hAnsi="Calibri" w:cs="Calibri"/>
        </w:rPr>
        <w:t xml:space="preserve"> Century Leadership plan and the Conference Minister’s job description.  As such, questions or comments regarding the contents or process should be directed to the RMC Personnel Committee.</w:t>
      </w:r>
    </w:p>
    <w:p w:rsidR="007B15C5" w:rsidRDefault="007B15C5">
      <w:pPr>
        <w:jc w:val="both"/>
        <w:rPr>
          <w:rFonts w:ascii="Calibri" w:eastAsia="Calibri" w:hAnsi="Calibri" w:cs="Calibri"/>
        </w:rPr>
      </w:pPr>
    </w:p>
    <w:p w:rsidR="007B15C5" w:rsidRDefault="007C2C1A">
      <w:pPr>
        <w:jc w:val="both"/>
        <w:rPr>
          <w:rFonts w:ascii="Calibri" w:eastAsia="Calibri" w:hAnsi="Calibri" w:cs="Calibri"/>
        </w:rPr>
      </w:pPr>
      <w:r>
        <w:rPr>
          <w:rFonts w:ascii="Calibri" w:eastAsia="Calibri" w:hAnsi="Calibri" w:cs="Calibri"/>
        </w:rPr>
        <w:t xml:space="preserve">You have been identified (by the Conference Minister and the </w:t>
      </w:r>
      <w:proofErr w:type="gramStart"/>
      <w:r>
        <w:rPr>
          <w:rFonts w:ascii="Calibri" w:eastAsia="Calibri" w:hAnsi="Calibri" w:cs="Calibri"/>
        </w:rPr>
        <w:t>Personnel  Committee</w:t>
      </w:r>
      <w:proofErr w:type="gramEnd"/>
      <w:r>
        <w:rPr>
          <w:rFonts w:ascii="Calibri" w:eastAsia="Calibri" w:hAnsi="Calibri" w:cs="Calibri"/>
        </w:rPr>
        <w:t>) as a person able to comment helpfully on one or more of the assessment purposes. Your constructive and candid participation in this process will be gratefully appreciated.</w:t>
      </w:r>
    </w:p>
    <w:p w:rsidR="007B15C5" w:rsidRDefault="007B15C5">
      <w:pPr>
        <w:jc w:val="both"/>
        <w:rPr>
          <w:rFonts w:ascii="Calibri" w:eastAsia="Calibri" w:hAnsi="Calibri" w:cs="Calibri"/>
        </w:rPr>
      </w:pPr>
    </w:p>
    <w:p w:rsidR="007B15C5" w:rsidRDefault="007C2C1A">
      <w:pPr>
        <w:jc w:val="both"/>
        <w:rPr>
          <w:rFonts w:ascii="Calibri" w:eastAsia="Calibri" w:hAnsi="Calibri" w:cs="Calibri"/>
        </w:rPr>
      </w:pPr>
      <w:r>
        <w:rPr>
          <w:rFonts w:ascii="Calibri" w:eastAsia="Calibri" w:hAnsi="Calibri" w:cs="Calibri"/>
        </w:rPr>
        <w:t>Your responses and your identity will not be revealed outside the context of the review, but may, in connection with the responses of all reviewers, be shared with the Conference Minister if, in the judgment of the Personnel Committee, it is in the best interest of the Conference Minister and the conference to do so.  Thank you for your cooperation!</w:t>
      </w:r>
    </w:p>
    <w:p w:rsidR="007B15C5" w:rsidRDefault="007B15C5">
      <w:pPr>
        <w:jc w:val="both"/>
        <w:rPr>
          <w:rFonts w:ascii="Calibri" w:eastAsia="Calibri" w:hAnsi="Calibri" w:cs="Calibri"/>
        </w:rPr>
      </w:pPr>
    </w:p>
    <w:p w:rsidR="007B15C5" w:rsidRDefault="007C2C1A">
      <w:pPr>
        <w:jc w:val="center"/>
        <w:rPr>
          <w:rFonts w:ascii="Calibri" w:eastAsia="Calibri" w:hAnsi="Calibri" w:cs="Calibri"/>
          <w:highlight w:val="yellow"/>
        </w:rPr>
      </w:pPr>
      <w:r>
        <w:rPr>
          <w:rFonts w:ascii="Calibri" w:eastAsia="Calibri" w:hAnsi="Calibri" w:cs="Calibri"/>
          <w:highlight w:val="yellow"/>
        </w:rPr>
        <w:t xml:space="preserve">Please fill out electronically or print/scan/email if possible to _______________ </w:t>
      </w:r>
    </w:p>
    <w:p w:rsidR="007B15C5" w:rsidRDefault="007B15C5">
      <w:pPr>
        <w:jc w:val="center"/>
        <w:rPr>
          <w:rFonts w:ascii="Calibri" w:eastAsia="Calibri" w:hAnsi="Calibri" w:cs="Calibri"/>
          <w:color w:val="0000FF"/>
          <w:highlight w:val="yellow"/>
          <w:u w:val="single"/>
        </w:rPr>
      </w:pPr>
    </w:p>
    <w:p w:rsidR="007B15C5" w:rsidRDefault="007C2C1A">
      <w:pPr>
        <w:jc w:val="center"/>
        <w:rPr>
          <w:rFonts w:ascii="Calibri" w:eastAsia="Calibri" w:hAnsi="Calibri" w:cs="Calibri"/>
        </w:rPr>
      </w:pPr>
      <w:r>
        <w:rPr>
          <w:rFonts w:ascii="Calibri" w:eastAsia="Calibri" w:hAnsi="Calibri" w:cs="Calibri"/>
          <w:highlight w:val="yellow"/>
        </w:rPr>
        <w:t xml:space="preserve"> Add sheets as necessary.</w:t>
      </w:r>
    </w:p>
    <w:p w:rsidR="007B15C5" w:rsidRDefault="007B15C5">
      <w:pPr>
        <w:jc w:val="center"/>
        <w:rPr>
          <w:rFonts w:ascii="Calibri" w:eastAsia="Calibri" w:hAnsi="Calibri" w:cs="Calibri"/>
          <w:highlight w:val="yellow"/>
        </w:rPr>
      </w:pPr>
    </w:p>
    <w:p w:rsidR="007B15C5" w:rsidRDefault="007C2C1A">
      <w:pPr>
        <w:jc w:val="center"/>
        <w:rPr>
          <w:rFonts w:ascii="Calibri" w:eastAsia="Calibri" w:hAnsi="Calibri" w:cs="Calibri"/>
          <w:highlight w:val="yellow"/>
        </w:rPr>
      </w:pPr>
      <w:r>
        <w:rPr>
          <w:rFonts w:ascii="Calibri" w:eastAsia="Calibri" w:hAnsi="Calibri" w:cs="Calibri"/>
          <w:highlight w:val="yellow"/>
        </w:rPr>
        <w:t xml:space="preserve">Feedback is needed by </w:t>
      </w:r>
      <w:r>
        <w:rPr>
          <w:rFonts w:ascii="Calibri" w:eastAsia="Calibri" w:hAnsi="Calibri" w:cs="Calibri"/>
          <w:b/>
          <w:highlight w:val="yellow"/>
        </w:rPr>
        <w:t>_______________</w:t>
      </w:r>
      <w:r>
        <w:rPr>
          <w:rFonts w:ascii="Calibri" w:eastAsia="Calibri" w:hAnsi="Calibri" w:cs="Calibri"/>
          <w:highlight w:val="yellow"/>
        </w:rPr>
        <w:t xml:space="preserve">to have your input included in the assessment. </w:t>
      </w: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highlight w:val="yellow"/>
        </w:rPr>
      </w:pPr>
    </w:p>
    <w:p w:rsidR="007B15C5" w:rsidRDefault="007B15C5">
      <w:pPr>
        <w:jc w:val="center"/>
        <w:rPr>
          <w:rFonts w:ascii="Calibri" w:eastAsia="Calibri" w:hAnsi="Calibri" w:cs="Calibri"/>
          <w:color w:val="FF0000"/>
          <w:highlight w:val="yellow"/>
        </w:rPr>
      </w:pPr>
    </w:p>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b/>
        </w:rPr>
      </w:pPr>
      <w:r>
        <w:rPr>
          <w:rFonts w:ascii="Calibri" w:eastAsia="Calibri" w:hAnsi="Calibri" w:cs="Calibri"/>
        </w:rPr>
        <w:t>(</w:t>
      </w:r>
      <w:r>
        <w:rPr>
          <w:rFonts w:ascii="Calibri" w:eastAsia="Calibri" w:hAnsi="Calibri" w:cs="Calibri"/>
          <w:b/>
        </w:rPr>
        <w:t>1) In what context(s) have you observed the Conference Minister?</w:t>
      </w: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b/>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rPr>
          <w:rFonts w:ascii="Calibri" w:eastAsia="Calibri" w:hAnsi="Calibri" w:cs="Calibri"/>
        </w:rPr>
      </w:pPr>
    </w:p>
    <w:p w:rsidR="007B15C5" w:rsidRDefault="007B15C5">
      <w:pPr>
        <w:rPr>
          <w:rFonts w:ascii="Calibri" w:eastAsia="Calibri" w:hAnsi="Calibri" w:cs="Calibri"/>
          <w:b/>
        </w:rPr>
      </w:pPr>
    </w:p>
    <w:p w:rsidR="007B15C5" w:rsidRDefault="007C2C1A">
      <w:pPr>
        <w:rPr>
          <w:rFonts w:ascii="Calibri" w:eastAsia="Calibri" w:hAnsi="Calibri" w:cs="Calibri"/>
        </w:rPr>
      </w:pPr>
      <w:r>
        <w:rPr>
          <w:rFonts w:ascii="Calibri" w:eastAsia="Calibri" w:hAnsi="Calibri" w:cs="Calibri"/>
          <w:b/>
        </w:rPr>
        <w:t>(2) Leadership in implementing the organization’s purpose and core values.</w:t>
      </w:r>
    </w:p>
    <w:p w:rsidR="007B15C5" w:rsidRDefault="007C2C1A">
      <w:pPr>
        <w:ind w:left="720" w:hanging="720"/>
        <w:jc w:val="both"/>
        <w:rPr>
          <w:rFonts w:ascii="Calibri" w:eastAsia="Calibri" w:hAnsi="Calibri" w:cs="Calibri"/>
        </w:rPr>
      </w:pPr>
      <w:r>
        <w:rPr>
          <w:rFonts w:ascii="Calibri" w:eastAsia="Calibri" w:hAnsi="Calibri" w:cs="Calibri"/>
        </w:rPr>
        <w:t>These are the core purpose, values and Leadership competencies of the Rocky Mountain</w:t>
      </w:r>
    </w:p>
    <w:p w:rsidR="00066A3E" w:rsidRDefault="007C2C1A" w:rsidP="00066A3E">
      <w:pPr>
        <w:ind w:left="720" w:hanging="720"/>
        <w:jc w:val="both"/>
        <w:rPr>
          <w:rFonts w:ascii="Calibri" w:eastAsia="Calibri" w:hAnsi="Calibri" w:cs="Calibri"/>
        </w:rPr>
      </w:pPr>
      <w:r>
        <w:rPr>
          <w:rFonts w:ascii="Calibri" w:eastAsia="Calibri" w:hAnsi="Calibri" w:cs="Calibri"/>
        </w:rPr>
        <w:t>Conference as identified by the Board of Directors and are the primary standards for</w:t>
      </w:r>
    </w:p>
    <w:p w:rsidR="007B15C5" w:rsidRDefault="007C2C1A" w:rsidP="00066A3E">
      <w:pPr>
        <w:ind w:left="720" w:hanging="720"/>
        <w:jc w:val="both"/>
        <w:rPr>
          <w:rFonts w:ascii="Calibri" w:eastAsia="Calibri" w:hAnsi="Calibri" w:cs="Calibri"/>
        </w:rPr>
      </w:pPr>
      <w:r>
        <w:rPr>
          <w:rFonts w:ascii="Calibri" w:eastAsia="Calibri" w:hAnsi="Calibri" w:cs="Calibri"/>
        </w:rPr>
        <w:t>assessing the work of the Conference Minister:</w:t>
      </w:r>
    </w:p>
    <w:p w:rsidR="007B15C5" w:rsidRDefault="007B15C5">
      <w:pPr>
        <w:ind w:left="720" w:hanging="720"/>
        <w:jc w:val="both"/>
        <w:rPr>
          <w:rFonts w:ascii="Calibri" w:eastAsia="Calibri" w:hAnsi="Calibri" w:cs="Calibri"/>
          <w:b/>
        </w:rPr>
      </w:pPr>
    </w:p>
    <w:p w:rsidR="007B15C5" w:rsidRDefault="007C2C1A">
      <w:pPr>
        <w:ind w:left="720" w:hanging="720"/>
        <w:jc w:val="both"/>
        <w:rPr>
          <w:rFonts w:ascii="Calibri" w:eastAsia="Calibri" w:hAnsi="Calibri" w:cs="Calibri"/>
          <w:b/>
        </w:rPr>
      </w:pPr>
      <w:r>
        <w:rPr>
          <w:rFonts w:ascii="Calibri" w:eastAsia="Calibri" w:hAnsi="Calibri" w:cs="Calibri"/>
          <w:b/>
        </w:rPr>
        <w:t>Rocky Mountain Conference Vision Framework</w:t>
      </w:r>
    </w:p>
    <w:p w:rsidR="007B15C5" w:rsidRDefault="007B15C5">
      <w:pPr>
        <w:ind w:left="720" w:hanging="720"/>
        <w:jc w:val="both"/>
        <w:rPr>
          <w:rFonts w:ascii="Calibri" w:eastAsia="Calibri" w:hAnsi="Calibri" w:cs="Calibri"/>
          <w:b/>
        </w:rPr>
      </w:pPr>
    </w:p>
    <w:p w:rsidR="007B15C5" w:rsidRDefault="007C2C1A">
      <w:pPr>
        <w:ind w:left="720" w:hanging="720"/>
        <w:jc w:val="both"/>
        <w:rPr>
          <w:rFonts w:ascii="Calibri" w:eastAsia="Calibri" w:hAnsi="Calibri" w:cs="Calibri"/>
          <w:b/>
        </w:rPr>
      </w:pPr>
      <w:r>
        <w:rPr>
          <w:rFonts w:ascii="Calibri" w:eastAsia="Calibri" w:hAnsi="Calibri" w:cs="Calibri"/>
          <w:b/>
        </w:rPr>
        <w:t xml:space="preserve">Our Big Inspirational Goal: </w:t>
      </w:r>
      <w:r>
        <w:rPr>
          <w:rFonts w:ascii="Calibri" w:eastAsia="Calibri" w:hAnsi="Calibri" w:cs="Calibri"/>
          <w:b/>
          <w:i/>
        </w:rPr>
        <w:t>Be Radically Connected!</w:t>
      </w:r>
    </w:p>
    <w:p w:rsidR="007B15C5" w:rsidRDefault="007C2C1A">
      <w:pPr>
        <w:jc w:val="both"/>
        <w:rPr>
          <w:rFonts w:ascii="Calibri" w:eastAsia="Calibri" w:hAnsi="Calibri" w:cs="Calibri"/>
          <w:b/>
        </w:rPr>
      </w:pPr>
      <w:r>
        <w:rPr>
          <w:rFonts w:ascii="Calibri" w:eastAsia="Calibri" w:hAnsi="Calibri" w:cs="Calibri"/>
          <w:b/>
        </w:rPr>
        <w:t xml:space="preserve">Our Core Purpose: </w:t>
      </w:r>
      <w:r>
        <w:rPr>
          <w:rFonts w:ascii="Calibri" w:eastAsia="Calibri" w:hAnsi="Calibri" w:cs="Calibri"/>
          <w:b/>
          <w:i/>
        </w:rPr>
        <w:t>The Rocky Mountain Conference exists to inspire, challenge, and empower generous faith and justice communities across the</w:t>
      </w:r>
      <w:r>
        <w:rPr>
          <w:rFonts w:ascii="Calibri" w:eastAsia="Calibri" w:hAnsi="Calibri" w:cs="Calibri"/>
          <w:b/>
        </w:rPr>
        <w:t xml:space="preserve"> West.</w:t>
      </w:r>
    </w:p>
    <w:p w:rsidR="007B15C5" w:rsidRDefault="007B15C5">
      <w:pPr>
        <w:ind w:left="720" w:hanging="720"/>
        <w:jc w:val="both"/>
        <w:rPr>
          <w:rFonts w:ascii="Calibri" w:eastAsia="Calibri" w:hAnsi="Calibri" w:cs="Calibri"/>
          <w:b/>
        </w:rPr>
      </w:pPr>
    </w:p>
    <w:p w:rsidR="007B15C5" w:rsidRDefault="007C2C1A">
      <w:pPr>
        <w:ind w:left="720" w:hanging="720"/>
        <w:jc w:val="both"/>
        <w:rPr>
          <w:rFonts w:ascii="Calibri" w:eastAsia="Calibri" w:hAnsi="Calibri" w:cs="Calibri"/>
          <w:b/>
        </w:rPr>
      </w:pPr>
      <w:r>
        <w:rPr>
          <w:rFonts w:ascii="Calibri" w:eastAsia="Calibri" w:hAnsi="Calibri" w:cs="Calibri"/>
          <w:b/>
        </w:rPr>
        <w:t>Our Core Values</w:t>
      </w:r>
    </w:p>
    <w:p w:rsidR="007B15C5" w:rsidRDefault="007C2C1A">
      <w:pPr>
        <w:numPr>
          <w:ilvl w:val="0"/>
          <w:numId w:val="1"/>
        </w:numPr>
        <w:jc w:val="both"/>
        <w:rPr>
          <w:b/>
        </w:rPr>
      </w:pPr>
      <w:r>
        <w:rPr>
          <w:rFonts w:ascii="Calibri" w:eastAsia="Calibri" w:hAnsi="Calibri" w:cs="Calibri"/>
          <w:b/>
        </w:rPr>
        <w:t>Covenant – While honoring autonomy, we engage in covenantal relationship with the Holy, our neighbors, creation, and ourselves</w:t>
      </w:r>
    </w:p>
    <w:p w:rsidR="007B15C5" w:rsidRDefault="007C2C1A">
      <w:pPr>
        <w:numPr>
          <w:ilvl w:val="0"/>
          <w:numId w:val="1"/>
        </w:numPr>
        <w:jc w:val="both"/>
        <w:rPr>
          <w:b/>
        </w:rPr>
      </w:pPr>
      <w:r>
        <w:rPr>
          <w:rFonts w:ascii="Calibri" w:eastAsia="Calibri" w:hAnsi="Calibri" w:cs="Calibri"/>
          <w:b/>
        </w:rPr>
        <w:t>Enduring Faith – We express enduring faith in the transformational work of the Spirit</w:t>
      </w:r>
    </w:p>
    <w:p w:rsidR="007B15C5" w:rsidRDefault="007C2C1A">
      <w:pPr>
        <w:numPr>
          <w:ilvl w:val="0"/>
          <w:numId w:val="1"/>
        </w:numPr>
        <w:jc w:val="both"/>
        <w:rPr>
          <w:b/>
        </w:rPr>
      </w:pPr>
      <w:r>
        <w:rPr>
          <w:rFonts w:ascii="Calibri" w:eastAsia="Calibri" w:hAnsi="Calibri" w:cs="Calibri"/>
          <w:b/>
        </w:rPr>
        <w:t>Continuing Testament</w:t>
      </w:r>
    </w:p>
    <w:p w:rsidR="007B15C5" w:rsidRDefault="007C2C1A">
      <w:pPr>
        <w:numPr>
          <w:ilvl w:val="0"/>
          <w:numId w:val="1"/>
        </w:numPr>
        <w:jc w:val="both"/>
        <w:rPr>
          <w:b/>
        </w:rPr>
      </w:pPr>
      <w:r>
        <w:rPr>
          <w:rFonts w:ascii="Calibri" w:eastAsia="Calibri" w:hAnsi="Calibri" w:cs="Calibri"/>
          <w:b/>
        </w:rPr>
        <w:t>Extravagant Welcome</w:t>
      </w:r>
    </w:p>
    <w:p w:rsidR="007B15C5" w:rsidRDefault="007C2C1A">
      <w:pPr>
        <w:numPr>
          <w:ilvl w:val="0"/>
          <w:numId w:val="1"/>
        </w:numPr>
        <w:jc w:val="both"/>
        <w:rPr>
          <w:b/>
        </w:rPr>
      </w:pPr>
      <w:r>
        <w:rPr>
          <w:rFonts w:ascii="Calibri" w:eastAsia="Calibri" w:hAnsi="Calibri" w:cs="Calibri"/>
          <w:b/>
        </w:rPr>
        <w:t>Changing Lives</w:t>
      </w:r>
    </w:p>
    <w:p w:rsidR="007B15C5" w:rsidRDefault="007B15C5">
      <w:pPr>
        <w:ind w:left="720" w:hanging="720"/>
        <w:jc w:val="both"/>
        <w:rPr>
          <w:rFonts w:ascii="Calibri" w:eastAsia="Calibri" w:hAnsi="Calibri" w:cs="Calibri"/>
          <w:b/>
        </w:rPr>
      </w:pPr>
    </w:p>
    <w:p w:rsidR="007B15C5" w:rsidRDefault="007C2C1A">
      <w:pPr>
        <w:ind w:left="720" w:hanging="720"/>
        <w:jc w:val="both"/>
        <w:rPr>
          <w:rFonts w:ascii="Calibri" w:eastAsia="Calibri" w:hAnsi="Calibri" w:cs="Calibri"/>
          <w:b/>
        </w:rPr>
      </w:pPr>
      <w:r>
        <w:rPr>
          <w:rFonts w:ascii="Calibri" w:eastAsia="Calibri" w:hAnsi="Calibri" w:cs="Calibri"/>
          <w:b/>
        </w:rPr>
        <w:t>The Competencies of a 21</w:t>
      </w:r>
      <w:r>
        <w:rPr>
          <w:rFonts w:ascii="Calibri" w:eastAsia="Calibri" w:hAnsi="Calibri" w:cs="Calibri"/>
          <w:b/>
          <w:vertAlign w:val="superscript"/>
        </w:rPr>
        <w:t>st</w:t>
      </w:r>
      <w:r>
        <w:rPr>
          <w:rFonts w:ascii="Calibri" w:eastAsia="Calibri" w:hAnsi="Calibri" w:cs="Calibri"/>
          <w:b/>
        </w:rPr>
        <w:t xml:space="preserve"> Century Leader required to implement the Vision</w:t>
      </w:r>
    </w:p>
    <w:p w:rsidR="007B15C5" w:rsidRDefault="007C2C1A">
      <w:pPr>
        <w:numPr>
          <w:ilvl w:val="0"/>
          <w:numId w:val="2"/>
        </w:numPr>
        <w:jc w:val="both"/>
        <w:rPr>
          <w:b/>
        </w:rPr>
      </w:pPr>
      <w:r>
        <w:rPr>
          <w:rFonts w:ascii="Calibri" w:eastAsia="Calibri" w:hAnsi="Calibri" w:cs="Calibri"/>
          <w:b/>
        </w:rPr>
        <w:t>Strategic</w:t>
      </w:r>
    </w:p>
    <w:p w:rsidR="007B15C5" w:rsidRDefault="007C2C1A">
      <w:pPr>
        <w:numPr>
          <w:ilvl w:val="0"/>
          <w:numId w:val="2"/>
        </w:numPr>
        <w:jc w:val="both"/>
        <w:rPr>
          <w:b/>
        </w:rPr>
      </w:pPr>
      <w:r>
        <w:rPr>
          <w:rFonts w:ascii="Calibri" w:eastAsia="Calibri" w:hAnsi="Calibri" w:cs="Calibri"/>
          <w:b/>
        </w:rPr>
        <w:t>Inclusive</w:t>
      </w:r>
    </w:p>
    <w:p w:rsidR="007B15C5" w:rsidRDefault="007C2C1A">
      <w:pPr>
        <w:numPr>
          <w:ilvl w:val="0"/>
          <w:numId w:val="2"/>
        </w:numPr>
        <w:jc w:val="both"/>
        <w:rPr>
          <w:b/>
        </w:rPr>
      </w:pPr>
      <w:r>
        <w:rPr>
          <w:rFonts w:ascii="Calibri" w:eastAsia="Calibri" w:hAnsi="Calibri" w:cs="Calibri"/>
          <w:b/>
        </w:rPr>
        <w:t>Reflective</w:t>
      </w:r>
    </w:p>
    <w:p w:rsidR="007B15C5" w:rsidRDefault="007C2C1A">
      <w:pPr>
        <w:numPr>
          <w:ilvl w:val="0"/>
          <w:numId w:val="2"/>
        </w:numPr>
        <w:jc w:val="both"/>
        <w:rPr>
          <w:b/>
        </w:rPr>
      </w:pPr>
      <w:r>
        <w:rPr>
          <w:rFonts w:ascii="Calibri" w:eastAsia="Calibri" w:hAnsi="Calibri" w:cs="Calibri"/>
          <w:b/>
        </w:rPr>
        <w:t>Responsive</w:t>
      </w:r>
    </w:p>
    <w:p w:rsidR="007B15C5" w:rsidRDefault="007C2C1A">
      <w:pPr>
        <w:numPr>
          <w:ilvl w:val="0"/>
          <w:numId w:val="2"/>
        </w:numPr>
        <w:jc w:val="both"/>
        <w:rPr>
          <w:b/>
        </w:rPr>
      </w:pPr>
      <w:r>
        <w:rPr>
          <w:rFonts w:ascii="Calibri" w:eastAsia="Calibri" w:hAnsi="Calibri" w:cs="Calibri"/>
          <w:b/>
        </w:rPr>
        <w:t xml:space="preserve">Collaborative </w:t>
      </w:r>
    </w:p>
    <w:p w:rsidR="007B15C5" w:rsidRDefault="007C2C1A">
      <w:pPr>
        <w:numPr>
          <w:ilvl w:val="0"/>
          <w:numId w:val="2"/>
        </w:numPr>
        <w:jc w:val="both"/>
        <w:rPr>
          <w:b/>
        </w:rPr>
      </w:pPr>
      <w:r>
        <w:rPr>
          <w:rFonts w:ascii="Calibri" w:eastAsia="Calibri" w:hAnsi="Calibri" w:cs="Calibri"/>
          <w:b/>
        </w:rPr>
        <w:t>Facilitates the ideas, work, and research of others</w:t>
      </w:r>
    </w:p>
    <w:p w:rsidR="007B15C5" w:rsidRDefault="007C2C1A">
      <w:pPr>
        <w:numPr>
          <w:ilvl w:val="0"/>
          <w:numId w:val="2"/>
        </w:numPr>
        <w:jc w:val="both"/>
        <w:rPr>
          <w:b/>
        </w:rPr>
      </w:pPr>
      <w:r>
        <w:rPr>
          <w:rFonts w:ascii="Calibri" w:eastAsia="Calibri" w:hAnsi="Calibri" w:cs="Calibri"/>
          <w:b/>
        </w:rPr>
        <w:t>Focuses on process improvement and continuing learning</w:t>
      </w: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rPr>
      </w:pPr>
      <w:r>
        <w:rPr>
          <w:rFonts w:ascii="Calibri" w:eastAsia="Calibri" w:hAnsi="Calibri" w:cs="Calibri"/>
        </w:rPr>
        <w:t>The following elements are intended to help you assess the Conference Minister’s (CM)</w:t>
      </w:r>
    </w:p>
    <w:p w:rsidR="007B15C5" w:rsidRDefault="007C2C1A">
      <w:pPr>
        <w:ind w:left="720" w:hanging="720"/>
        <w:jc w:val="both"/>
        <w:rPr>
          <w:rFonts w:ascii="Calibri" w:eastAsia="Calibri" w:hAnsi="Calibri" w:cs="Calibri"/>
        </w:rPr>
      </w:pPr>
      <w:proofErr w:type="gramStart"/>
      <w:r>
        <w:rPr>
          <w:rFonts w:ascii="Calibri" w:eastAsia="Calibri" w:hAnsi="Calibri" w:cs="Calibri"/>
        </w:rPr>
        <w:t>performance</w:t>
      </w:r>
      <w:proofErr w:type="gramEnd"/>
      <w:r>
        <w:rPr>
          <w:rFonts w:ascii="Calibri" w:eastAsia="Calibri" w:hAnsi="Calibri" w:cs="Calibri"/>
        </w:rPr>
        <w:t xml:space="preserve"> in leading the organization to realize its purpose and fulfill its core values.</w:t>
      </w:r>
    </w:p>
    <w:p w:rsidR="007B15C5" w:rsidRDefault="007B15C5">
      <w:pPr>
        <w:ind w:left="720" w:hanging="720"/>
        <w:jc w:val="both"/>
        <w:rPr>
          <w:rFonts w:ascii="Calibri" w:eastAsia="Calibri" w:hAnsi="Calibri" w:cs="Calibri"/>
        </w:rPr>
      </w:pPr>
    </w:p>
    <w:tbl>
      <w:tblPr>
        <w:tblStyle w:val="a"/>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1576"/>
        <w:gridCol w:w="666"/>
        <w:gridCol w:w="1065"/>
        <w:gridCol w:w="1545"/>
        <w:gridCol w:w="1605"/>
        <w:gridCol w:w="1230"/>
        <w:gridCol w:w="10"/>
      </w:tblGrid>
      <w:tr w:rsidR="007B15C5">
        <w:trPr>
          <w:gridAfter w:val="1"/>
          <w:wAfter w:w="10" w:type="dxa"/>
          <w:trHeight w:val="680"/>
        </w:trPr>
        <w:tc>
          <w:tcPr>
            <w:tcW w:w="9263" w:type="dxa"/>
            <w:gridSpan w:val="7"/>
            <w:vAlign w:val="center"/>
          </w:tcPr>
          <w:p w:rsidR="007B15C5" w:rsidRDefault="007C2C1A">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Please complete the following Elements of Evaluation using the Rating Scale below.  Results will be reviewed with the full Governing Board.  Thank You.</w:t>
            </w:r>
          </w:p>
        </w:tc>
      </w:tr>
      <w:tr w:rsidR="007B15C5">
        <w:trPr>
          <w:gridAfter w:val="1"/>
          <w:wAfter w:w="10" w:type="dxa"/>
          <w:trHeight w:val="680"/>
        </w:trPr>
        <w:tc>
          <w:tcPr>
            <w:tcW w:w="1576" w:type="dxa"/>
            <w:vAlign w:val="center"/>
          </w:tcPr>
          <w:p w:rsidR="007B15C5" w:rsidRDefault="007C2C1A">
            <w:pPr>
              <w:jc w:val="center"/>
            </w:pPr>
            <w:r>
              <w:t>5 = Exceptional performance</w:t>
            </w:r>
          </w:p>
        </w:tc>
        <w:tc>
          <w:tcPr>
            <w:tcW w:w="1576" w:type="dxa"/>
            <w:vAlign w:val="center"/>
          </w:tcPr>
          <w:p w:rsidR="007B15C5" w:rsidRDefault="007C2C1A">
            <w:pPr>
              <w:jc w:val="center"/>
            </w:pPr>
            <w:r>
              <w:t>4 = Consistently reliable performance</w:t>
            </w:r>
          </w:p>
        </w:tc>
        <w:tc>
          <w:tcPr>
            <w:tcW w:w="1731" w:type="dxa"/>
            <w:gridSpan w:val="2"/>
            <w:vAlign w:val="center"/>
          </w:tcPr>
          <w:p w:rsidR="007B15C5" w:rsidRDefault="007C2C1A">
            <w:pPr>
              <w:jc w:val="center"/>
            </w:pPr>
            <w:r>
              <w:t>3 = Satisfactory performance</w:t>
            </w:r>
          </w:p>
        </w:tc>
        <w:tc>
          <w:tcPr>
            <w:tcW w:w="1545" w:type="dxa"/>
            <w:vAlign w:val="center"/>
          </w:tcPr>
          <w:p w:rsidR="007B15C5" w:rsidRDefault="007C2C1A">
            <w:pPr>
              <w:jc w:val="center"/>
            </w:pPr>
            <w:r>
              <w:t>2 = Inadequate or inconsistent performance</w:t>
            </w:r>
          </w:p>
        </w:tc>
        <w:tc>
          <w:tcPr>
            <w:tcW w:w="1605" w:type="dxa"/>
            <w:vAlign w:val="center"/>
          </w:tcPr>
          <w:p w:rsidR="007B15C5" w:rsidRDefault="007C2C1A">
            <w:pPr>
              <w:jc w:val="center"/>
            </w:pPr>
            <w:r>
              <w:t>1 = Unacceptable performance</w:t>
            </w:r>
          </w:p>
        </w:tc>
        <w:tc>
          <w:tcPr>
            <w:tcW w:w="1230" w:type="dxa"/>
            <w:vAlign w:val="center"/>
          </w:tcPr>
          <w:p w:rsidR="007B15C5" w:rsidRDefault="007C2C1A">
            <w:pPr>
              <w:jc w:val="center"/>
            </w:pPr>
            <w:r>
              <w:t>NA = Does not apply/ unable to evaluate</w:t>
            </w:r>
          </w:p>
        </w:tc>
      </w:tr>
      <w:tr w:rsidR="007B15C5">
        <w:tc>
          <w:tcPr>
            <w:tcW w:w="3818" w:type="dxa"/>
            <w:gridSpan w:val="3"/>
            <w:vAlign w:val="center"/>
          </w:tcPr>
          <w:p w:rsidR="007B15C5" w:rsidRDefault="007C2C1A">
            <w:pPr>
              <w:jc w:val="center"/>
              <w:rPr>
                <w:b/>
              </w:rPr>
            </w:pPr>
            <w:r>
              <w:rPr>
                <w:b/>
              </w:rPr>
              <w:t>Elements of Evaluation</w:t>
            </w:r>
          </w:p>
        </w:tc>
        <w:tc>
          <w:tcPr>
            <w:tcW w:w="1065" w:type="dxa"/>
            <w:vAlign w:val="center"/>
          </w:tcPr>
          <w:p w:rsidR="007B15C5" w:rsidRDefault="007C2C1A">
            <w:pPr>
              <w:jc w:val="center"/>
              <w:rPr>
                <w:b/>
              </w:rPr>
            </w:pPr>
            <w:r>
              <w:rPr>
                <w:b/>
              </w:rPr>
              <w:t>Rating</w:t>
            </w:r>
          </w:p>
        </w:tc>
        <w:tc>
          <w:tcPr>
            <w:tcW w:w="4390" w:type="dxa"/>
            <w:gridSpan w:val="4"/>
            <w:vAlign w:val="center"/>
          </w:tcPr>
          <w:p w:rsidR="007B15C5" w:rsidRDefault="007C2C1A">
            <w:pPr>
              <w:jc w:val="center"/>
              <w:rPr>
                <w:b/>
              </w:rPr>
            </w:pPr>
            <w:r>
              <w:rPr>
                <w:b/>
              </w:rPr>
              <w:t>Comments</w:t>
            </w:r>
          </w:p>
        </w:tc>
      </w:tr>
      <w:tr w:rsidR="007B15C5">
        <w:tc>
          <w:tcPr>
            <w:tcW w:w="3818" w:type="dxa"/>
            <w:gridSpan w:val="3"/>
            <w:vAlign w:val="center"/>
          </w:tcPr>
          <w:p w:rsidR="007B15C5" w:rsidRDefault="007C2C1A">
            <w:r>
              <w:t>The CM has clearly translated the purpose and values into feasible operational plans to achieve success for the organization.</w:t>
            </w:r>
          </w:p>
          <w:p w:rsidR="007B15C5" w:rsidRDefault="007B15C5"/>
          <w:p w:rsidR="007B15C5" w:rsidRDefault="007B15C5"/>
        </w:tc>
        <w:tc>
          <w:tcPr>
            <w:tcW w:w="1065" w:type="dxa"/>
            <w:vAlign w:val="center"/>
          </w:tcPr>
          <w:p w:rsidR="007B15C5" w:rsidRDefault="007B15C5">
            <w:pPr>
              <w:jc w:val="center"/>
              <w:rPr>
                <w:sz w:val="22"/>
                <w:szCs w:val="22"/>
              </w:rPr>
            </w:pPr>
          </w:p>
        </w:tc>
        <w:tc>
          <w:tcPr>
            <w:tcW w:w="4390" w:type="dxa"/>
            <w:gridSpan w:val="4"/>
            <w:vAlign w:val="center"/>
          </w:tcPr>
          <w:p w:rsidR="007B15C5" w:rsidRDefault="007C2C1A">
            <w:r>
              <w:t>     </w:t>
            </w:r>
          </w:p>
        </w:tc>
      </w:tr>
      <w:tr w:rsidR="007B15C5">
        <w:tc>
          <w:tcPr>
            <w:tcW w:w="3818" w:type="dxa"/>
            <w:gridSpan w:val="3"/>
            <w:vAlign w:val="center"/>
          </w:tcPr>
          <w:p w:rsidR="007B15C5" w:rsidRDefault="007C2C1A">
            <w:r>
              <w:t>The operational plans developed by the CM (listed in part in the CM self-evaluation form) are the primary focus of the CM and are being accomplished.</w:t>
            </w:r>
          </w:p>
          <w:p w:rsidR="007B15C5" w:rsidRDefault="007B15C5"/>
        </w:tc>
        <w:tc>
          <w:tcPr>
            <w:tcW w:w="1065" w:type="dxa"/>
            <w:vAlign w:val="center"/>
          </w:tcPr>
          <w:p w:rsidR="007B15C5" w:rsidRDefault="007B15C5">
            <w:pPr>
              <w:jc w:val="center"/>
              <w:rPr>
                <w:sz w:val="22"/>
                <w:szCs w:val="22"/>
              </w:rPr>
            </w:pPr>
          </w:p>
        </w:tc>
        <w:tc>
          <w:tcPr>
            <w:tcW w:w="4390" w:type="dxa"/>
            <w:gridSpan w:val="4"/>
            <w:vAlign w:val="center"/>
          </w:tcPr>
          <w:p w:rsidR="007B15C5" w:rsidRDefault="007C2C1A">
            <w:r>
              <w:t>     </w:t>
            </w:r>
          </w:p>
        </w:tc>
      </w:tr>
      <w:tr w:rsidR="007B15C5">
        <w:tc>
          <w:tcPr>
            <w:tcW w:w="3818" w:type="dxa"/>
            <w:gridSpan w:val="3"/>
            <w:vAlign w:val="center"/>
          </w:tcPr>
          <w:p w:rsidR="007B15C5" w:rsidRDefault="007C2C1A">
            <w:r>
              <w:t>The CM has performed as a role model for the organization in demonstrating our purpose, values and competencies.</w:t>
            </w:r>
          </w:p>
          <w:p w:rsidR="007B15C5" w:rsidRDefault="007B15C5"/>
          <w:p w:rsidR="007B15C5" w:rsidRDefault="007B15C5"/>
        </w:tc>
        <w:tc>
          <w:tcPr>
            <w:tcW w:w="1065" w:type="dxa"/>
            <w:vAlign w:val="center"/>
          </w:tcPr>
          <w:p w:rsidR="007B15C5" w:rsidRDefault="007B15C5">
            <w:pPr>
              <w:jc w:val="center"/>
              <w:rPr>
                <w:sz w:val="22"/>
                <w:szCs w:val="22"/>
              </w:rPr>
            </w:pPr>
          </w:p>
        </w:tc>
        <w:tc>
          <w:tcPr>
            <w:tcW w:w="4390" w:type="dxa"/>
            <w:gridSpan w:val="4"/>
            <w:vAlign w:val="center"/>
          </w:tcPr>
          <w:p w:rsidR="007B15C5" w:rsidRDefault="007C2C1A">
            <w:r>
              <w:t>     </w:t>
            </w:r>
          </w:p>
        </w:tc>
      </w:tr>
      <w:tr w:rsidR="007B15C5">
        <w:tc>
          <w:tcPr>
            <w:tcW w:w="3818" w:type="dxa"/>
            <w:gridSpan w:val="3"/>
            <w:vAlign w:val="center"/>
          </w:tcPr>
          <w:p w:rsidR="007B15C5" w:rsidRDefault="007C2C1A">
            <w:r>
              <w:t>The CM has maintained a high standard of ethics and integrity, as well as a healthy balance of time management and priorities in both work-related and personal matters.</w:t>
            </w:r>
          </w:p>
          <w:p w:rsidR="007B15C5" w:rsidRDefault="007B15C5"/>
        </w:tc>
        <w:tc>
          <w:tcPr>
            <w:tcW w:w="1065" w:type="dxa"/>
            <w:vAlign w:val="center"/>
          </w:tcPr>
          <w:p w:rsidR="007B15C5" w:rsidRDefault="007B15C5">
            <w:pPr>
              <w:jc w:val="center"/>
            </w:pPr>
          </w:p>
        </w:tc>
        <w:tc>
          <w:tcPr>
            <w:tcW w:w="4390" w:type="dxa"/>
            <w:gridSpan w:val="4"/>
            <w:vAlign w:val="center"/>
          </w:tcPr>
          <w:p w:rsidR="007B15C5" w:rsidRDefault="007C2C1A">
            <w:r>
              <w:t>     </w:t>
            </w:r>
          </w:p>
        </w:tc>
      </w:tr>
      <w:tr w:rsidR="007B15C5">
        <w:tc>
          <w:tcPr>
            <w:tcW w:w="3818" w:type="dxa"/>
            <w:gridSpan w:val="3"/>
            <w:vAlign w:val="center"/>
          </w:tcPr>
          <w:p w:rsidR="007B15C5" w:rsidRDefault="007C2C1A">
            <w:r>
              <w:t>Additional comments on purpose and values:</w:t>
            </w:r>
          </w:p>
          <w:p w:rsidR="007B15C5" w:rsidRDefault="007B15C5"/>
          <w:p w:rsidR="007B15C5" w:rsidRDefault="007B15C5"/>
          <w:p w:rsidR="007B15C5" w:rsidRDefault="007B15C5"/>
          <w:p w:rsidR="007B15C5" w:rsidRDefault="007B15C5"/>
          <w:p w:rsidR="007B15C5" w:rsidRDefault="007B15C5"/>
        </w:tc>
        <w:tc>
          <w:tcPr>
            <w:tcW w:w="1065" w:type="dxa"/>
            <w:vAlign w:val="center"/>
          </w:tcPr>
          <w:p w:rsidR="007B15C5" w:rsidRDefault="007B15C5">
            <w:pPr>
              <w:jc w:val="center"/>
              <w:rPr>
                <w:sz w:val="22"/>
                <w:szCs w:val="22"/>
              </w:rPr>
            </w:pPr>
          </w:p>
        </w:tc>
        <w:tc>
          <w:tcPr>
            <w:tcW w:w="4390" w:type="dxa"/>
            <w:gridSpan w:val="4"/>
            <w:vAlign w:val="center"/>
          </w:tcPr>
          <w:p w:rsidR="007B15C5" w:rsidRDefault="007C2C1A">
            <w:r>
              <w:t>     </w:t>
            </w:r>
          </w:p>
        </w:tc>
      </w:tr>
    </w:tbl>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b/>
        </w:rPr>
      </w:pPr>
      <w:r>
        <w:rPr>
          <w:rFonts w:ascii="Calibri" w:eastAsia="Calibri" w:hAnsi="Calibri" w:cs="Calibri"/>
        </w:rPr>
        <w:t>(</w:t>
      </w:r>
      <w:r>
        <w:rPr>
          <w:rFonts w:ascii="Calibri" w:eastAsia="Calibri" w:hAnsi="Calibri" w:cs="Calibri"/>
          <w:b/>
        </w:rPr>
        <w:t>3) Building and Maintaining Relationships</w:t>
      </w:r>
    </w:p>
    <w:tbl>
      <w:tblPr>
        <w:tblStyle w:val="a0"/>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6"/>
        <w:gridCol w:w="1567"/>
        <w:gridCol w:w="691"/>
        <w:gridCol w:w="878"/>
        <w:gridCol w:w="1567"/>
        <w:gridCol w:w="1623"/>
        <w:gridCol w:w="1371"/>
        <w:gridCol w:w="11"/>
      </w:tblGrid>
      <w:tr w:rsidR="007B15C5">
        <w:trPr>
          <w:gridAfter w:val="1"/>
          <w:wAfter w:w="11" w:type="dxa"/>
          <w:trHeight w:val="680"/>
        </w:trPr>
        <w:tc>
          <w:tcPr>
            <w:tcW w:w="1566"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5 = Exceptional performance</w:t>
            </w:r>
          </w:p>
        </w:tc>
        <w:tc>
          <w:tcPr>
            <w:tcW w:w="1567"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4 = Consistently reliable performance</w:t>
            </w:r>
          </w:p>
        </w:tc>
        <w:tc>
          <w:tcPr>
            <w:tcW w:w="1569" w:type="dxa"/>
            <w:gridSpan w:val="2"/>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3 = Satisfactory performance</w:t>
            </w:r>
          </w:p>
        </w:tc>
        <w:tc>
          <w:tcPr>
            <w:tcW w:w="1567"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2 = Inadequate or inconsistent performance</w:t>
            </w:r>
          </w:p>
        </w:tc>
        <w:tc>
          <w:tcPr>
            <w:tcW w:w="1623"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1 = Unacceptable performance</w:t>
            </w:r>
          </w:p>
        </w:tc>
        <w:tc>
          <w:tcPr>
            <w:tcW w:w="1371"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NA = Does not apply/ unable to evaluate</w:t>
            </w:r>
          </w:p>
        </w:tc>
      </w:tr>
      <w:tr w:rsidR="007B15C5">
        <w:tc>
          <w:tcPr>
            <w:tcW w:w="3824" w:type="dxa"/>
            <w:gridSpan w:val="3"/>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Elements of Evaluation</w:t>
            </w:r>
          </w:p>
        </w:tc>
        <w:tc>
          <w:tcPr>
            <w:tcW w:w="878" w:type="dxa"/>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Rating</w:t>
            </w:r>
          </w:p>
        </w:tc>
        <w:tc>
          <w:tcPr>
            <w:tcW w:w="4572" w:type="dxa"/>
            <w:gridSpan w:val="4"/>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7B15C5">
        <w:tc>
          <w:tcPr>
            <w:tcW w:w="9274" w:type="dxa"/>
            <w:gridSpan w:val="8"/>
            <w:vAlign w:val="center"/>
          </w:tcPr>
          <w:p w:rsidR="007B15C5" w:rsidRDefault="007C2C1A">
            <w:pPr>
              <w:rPr>
                <w:rFonts w:ascii="Arial" w:eastAsia="Arial" w:hAnsi="Arial" w:cs="Arial"/>
                <w:b/>
                <w:i/>
                <w:color w:val="000000"/>
                <w:sz w:val="20"/>
                <w:szCs w:val="20"/>
              </w:rPr>
            </w:pPr>
            <w:r>
              <w:rPr>
                <w:rFonts w:ascii="Arial" w:eastAsia="Arial" w:hAnsi="Arial" w:cs="Arial"/>
                <w:b/>
                <w:i/>
                <w:color w:val="000000"/>
                <w:sz w:val="20"/>
                <w:szCs w:val="20"/>
              </w:rPr>
              <w:t>Board Relations</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built strong working relationships with the Board, and has worked cooperatively with the Board in developing the mission and short, medium and long-term strategic plans.</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rPr>
          <w:gridAfter w:val="1"/>
          <w:wAfter w:w="11" w:type="dxa"/>
        </w:trPr>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presented information to</w:t>
            </w:r>
          </w:p>
          <w:p w:rsidR="007B15C5" w:rsidRDefault="007C2C1A">
            <w:pPr>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Board on items requiring Board opinions and decisions in a professional manner, with recommendations based on thorough study and sound principles.</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61"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keeps the Board informed of organization activities, progress, and problems.</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is receptive to Board ideas and suggestions.</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9274" w:type="dxa"/>
            <w:gridSpan w:val="8"/>
            <w:vAlign w:val="center"/>
          </w:tcPr>
          <w:p w:rsidR="007B15C5" w:rsidRDefault="007C2C1A">
            <w:pPr>
              <w:rPr>
                <w:rFonts w:ascii="Arial" w:eastAsia="Arial" w:hAnsi="Arial" w:cs="Arial"/>
                <w:b/>
                <w:i/>
                <w:color w:val="000000"/>
                <w:sz w:val="20"/>
                <w:szCs w:val="20"/>
              </w:rPr>
            </w:pPr>
            <w:r>
              <w:rPr>
                <w:rFonts w:ascii="Arial" w:eastAsia="Arial" w:hAnsi="Arial" w:cs="Arial"/>
                <w:b/>
                <w:i/>
                <w:color w:val="000000"/>
                <w:sz w:val="20"/>
                <w:szCs w:val="20"/>
              </w:rPr>
              <w:t>Conference Relations</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built strong working relationships with a broad base of conference leaders and members and served as an effective</w:t>
            </w:r>
          </w:p>
          <w:p w:rsidR="007B15C5" w:rsidRDefault="007C2C1A">
            <w:pPr>
              <w:rPr>
                <w:rFonts w:ascii="Arial" w:eastAsia="Arial" w:hAnsi="Arial" w:cs="Arial"/>
                <w:color w:val="000000"/>
                <w:sz w:val="20"/>
                <w:szCs w:val="20"/>
              </w:rPr>
            </w:pPr>
            <w:r>
              <w:rPr>
                <w:rFonts w:ascii="Arial" w:eastAsia="Arial" w:hAnsi="Arial" w:cs="Arial"/>
                <w:color w:val="000000"/>
                <w:sz w:val="20"/>
                <w:szCs w:val="20"/>
              </w:rPr>
              <w:t>Conference representative in listening, communicating conference objectives, and problem solving with all stakeholders.</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provided effective pastoral counseling when requested.</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is receptive to ideas and suggestions from members of the Conference.</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Additional comments on building and maintaining relationships:</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4"/>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bl>
    <w:p w:rsidR="007B15C5" w:rsidRDefault="007B15C5">
      <w:pPr>
        <w:jc w:val="both"/>
        <w:rPr>
          <w:rFonts w:ascii="Calibri" w:eastAsia="Calibri" w:hAnsi="Calibri" w:cs="Calibri"/>
          <w:b/>
        </w:rPr>
      </w:pPr>
    </w:p>
    <w:p w:rsidR="007B15C5" w:rsidRDefault="007C2C1A">
      <w:pPr>
        <w:ind w:left="720" w:hanging="720"/>
        <w:jc w:val="both"/>
        <w:rPr>
          <w:rFonts w:ascii="Calibri" w:eastAsia="Calibri" w:hAnsi="Calibri" w:cs="Calibri"/>
          <w:b/>
        </w:rPr>
      </w:pPr>
      <w:r>
        <w:rPr>
          <w:rFonts w:ascii="Calibri" w:eastAsia="Calibri" w:hAnsi="Calibri" w:cs="Calibri"/>
          <w:b/>
        </w:rPr>
        <w:t>(4) Demonstrating 21st Century Leadership Competencies</w:t>
      </w:r>
    </w:p>
    <w:tbl>
      <w:tblPr>
        <w:tblStyle w:val="a1"/>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6"/>
        <w:gridCol w:w="1567"/>
        <w:gridCol w:w="691"/>
        <w:gridCol w:w="878"/>
        <w:gridCol w:w="1567"/>
        <w:gridCol w:w="1623"/>
        <w:gridCol w:w="1382"/>
      </w:tblGrid>
      <w:tr w:rsidR="007B15C5">
        <w:trPr>
          <w:trHeight w:val="680"/>
        </w:trPr>
        <w:tc>
          <w:tcPr>
            <w:tcW w:w="1566"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5 = Exceptional performance</w:t>
            </w:r>
          </w:p>
        </w:tc>
        <w:tc>
          <w:tcPr>
            <w:tcW w:w="1567"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4 = Consistently reliable performance</w:t>
            </w:r>
          </w:p>
        </w:tc>
        <w:tc>
          <w:tcPr>
            <w:tcW w:w="1569" w:type="dxa"/>
            <w:gridSpan w:val="2"/>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3 = Satisfactory performance</w:t>
            </w:r>
          </w:p>
        </w:tc>
        <w:tc>
          <w:tcPr>
            <w:tcW w:w="1567"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2 = Inadequate or inconsistent performance</w:t>
            </w:r>
          </w:p>
        </w:tc>
        <w:tc>
          <w:tcPr>
            <w:tcW w:w="1623"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1 = Unacceptable performance</w:t>
            </w:r>
          </w:p>
        </w:tc>
        <w:tc>
          <w:tcPr>
            <w:tcW w:w="1382" w:type="dxa"/>
            <w:vAlign w:val="center"/>
          </w:tcPr>
          <w:p w:rsidR="007B15C5" w:rsidRDefault="007C2C1A">
            <w:pPr>
              <w:jc w:val="center"/>
              <w:rPr>
                <w:rFonts w:ascii="Arial" w:eastAsia="Arial" w:hAnsi="Arial" w:cs="Arial"/>
                <w:color w:val="000000"/>
                <w:sz w:val="20"/>
                <w:szCs w:val="20"/>
              </w:rPr>
            </w:pPr>
            <w:r>
              <w:rPr>
                <w:rFonts w:ascii="Arial" w:eastAsia="Arial" w:hAnsi="Arial" w:cs="Arial"/>
                <w:color w:val="000000"/>
                <w:sz w:val="20"/>
                <w:szCs w:val="20"/>
              </w:rPr>
              <w:t>NA = Does not apply/ unable to evaluate</w:t>
            </w:r>
          </w:p>
        </w:tc>
      </w:tr>
      <w:tr w:rsidR="007B15C5">
        <w:tc>
          <w:tcPr>
            <w:tcW w:w="3824" w:type="dxa"/>
            <w:gridSpan w:val="3"/>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Elements of Evaluation</w:t>
            </w:r>
          </w:p>
        </w:tc>
        <w:tc>
          <w:tcPr>
            <w:tcW w:w="878" w:type="dxa"/>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Rating</w:t>
            </w:r>
          </w:p>
        </w:tc>
        <w:tc>
          <w:tcPr>
            <w:tcW w:w="4572" w:type="dxa"/>
            <w:gridSpan w:val="3"/>
            <w:vAlign w:val="center"/>
          </w:tcPr>
          <w:p w:rsidR="007B15C5" w:rsidRDefault="007C2C1A">
            <w:pPr>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empowered staff members</w:t>
            </w:r>
          </w:p>
          <w:p w:rsidR="007B15C5" w:rsidRDefault="007C2C1A">
            <w:pPr>
              <w:rPr>
                <w:rFonts w:ascii="Arial" w:eastAsia="Arial" w:hAnsi="Arial" w:cs="Arial"/>
                <w:color w:val="000000"/>
                <w:sz w:val="20"/>
                <w:szCs w:val="20"/>
              </w:rPr>
            </w:pPr>
            <w:proofErr w:type="gramStart"/>
            <w:r>
              <w:rPr>
                <w:rFonts w:ascii="Arial" w:eastAsia="Arial" w:hAnsi="Arial" w:cs="Arial"/>
                <w:color w:val="000000"/>
                <w:sz w:val="20"/>
                <w:szCs w:val="20"/>
              </w:rPr>
              <w:t>appropriate</w:t>
            </w:r>
            <w:proofErr w:type="gramEnd"/>
            <w:r>
              <w:rPr>
                <w:rFonts w:ascii="Arial" w:eastAsia="Arial" w:hAnsi="Arial" w:cs="Arial"/>
                <w:color w:val="000000"/>
                <w:sz w:val="20"/>
                <w:szCs w:val="20"/>
              </w:rPr>
              <w:t xml:space="preserve"> levels of responsibility and authority, as well as effectively solicited and fostered support for initiative and creativity within the organization.</w:t>
            </w: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created and maintained an</w:t>
            </w:r>
          </w:p>
          <w:p w:rsidR="007B15C5" w:rsidRDefault="007C2C1A">
            <w:pPr>
              <w:rPr>
                <w:rFonts w:ascii="Arial" w:eastAsia="Arial" w:hAnsi="Arial" w:cs="Arial"/>
                <w:color w:val="000000"/>
                <w:sz w:val="20"/>
                <w:szCs w:val="20"/>
              </w:rPr>
            </w:pPr>
            <w:proofErr w:type="gramStart"/>
            <w:r>
              <w:rPr>
                <w:rFonts w:ascii="Arial" w:eastAsia="Arial" w:hAnsi="Arial" w:cs="Arial"/>
                <w:color w:val="000000"/>
                <w:sz w:val="20"/>
                <w:szCs w:val="20"/>
              </w:rPr>
              <w:t>organizational</w:t>
            </w:r>
            <w:proofErr w:type="gramEnd"/>
            <w:r>
              <w:rPr>
                <w:rFonts w:ascii="Arial" w:eastAsia="Arial" w:hAnsi="Arial" w:cs="Arial"/>
                <w:color w:val="000000"/>
                <w:sz w:val="20"/>
                <w:szCs w:val="20"/>
              </w:rPr>
              <w:t xml:space="preserve"> culture and climate which attracts, keeps and motivates staff to carry out the Conference vision, core values, and organizational goals.</w:t>
            </w: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has addressed problems, challenges and conflicts as needed.</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0"/>
                <w:szCs w:val="20"/>
              </w:rPr>
            </w:pPr>
          </w:p>
        </w:tc>
        <w:tc>
          <w:tcPr>
            <w:tcW w:w="4572"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The CM participates with the Board to create and meet an annual budget.</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b/>
                <w:i/>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r w:rsidR="007B15C5">
        <w:tc>
          <w:tcPr>
            <w:tcW w:w="3824"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Additional comments on leadership competencies skills:</w:t>
            </w: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p w:rsidR="007B15C5" w:rsidRDefault="007B15C5">
            <w:pPr>
              <w:rPr>
                <w:rFonts w:ascii="Arial" w:eastAsia="Arial" w:hAnsi="Arial" w:cs="Arial"/>
                <w:color w:val="000000"/>
                <w:sz w:val="20"/>
                <w:szCs w:val="20"/>
              </w:rPr>
            </w:pPr>
          </w:p>
        </w:tc>
        <w:tc>
          <w:tcPr>
            <w:tcW w:w="878" w:type="dxa"/>
            <w:vAlign w:val="center"/>
          </w:tcPr>
          <w:p w:rsidR="007B15C5" w:rsidRDefault="007B15C5">
            <w:pPr>
              <w:jc w:val="center"/>
              <w:rPr>
                <w:rFonts w:ascii="Arial" w:eastAsia="Arial" w:hAnsi="Arial" w:cs="Arial"/>
                <w:color w:val="000000"/>
                <w:sz w:val="22"/>
                <w:szCs w:val="22"/>
              </w:rPr>
            </w:pPr>
          </w:p>
        </w:tc>
        <w:tc>
          <w:tcPr>
            <w:tcW w:w="4572" w:type="dxa"/>
            <w:gridSpan w:val="3"/>
            <w:vAlign w:val="center"/>
          </w:tcPr>
          <w:p w:rsidR="007B15C5" w:rsidRDefault="007C2C1A">
            <w:pPr>
              <w:rPr>
                <w:rFonts w:ascii="Arial" w:eastAsia="Arial" w:hAnsi="Arial" w:cs="Arial"/>
                <w:color w:val="000000"/>
                <w:sz w:val="20"/>
                <w:szCs w:val="20"/>
              </w:rPr>
            </w:pPr>
            <w:r>
              <w:rPr>
                <w:rFonts w:ascii="Arial" w:eastAsia="Arial" w:hAnsi="Arial" w:cs="Arial"/>
                <w:color w:val="000000"/>
                <w:sz w:val="20"/>
                <w:szCs w:val="20"/>
              </w:rPr>
              <w:t>     </w:t>
            </w:r>
          </w:p>
        </w:tc>
      </w:tr>
    </w:tbl>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rPr>
      </w:pPr>
      <w:r>
        <w:rPr>
          <w:rFonts w:ascii="Calibri" w:eastAsia="Calibri" w:hAnsi="Calibri" w:cs="Calibri"/>
        </w:rPr>
        <w:t>(5) What are the skills the CM should continue doing to support the continued success of the</w:t>
      </w:r>
    </w:p>
    <w:p w:rsidR="007B15C5" w:rsidRDefault="007C2C1A">
      <w:pPr>
        <w:ind w:left="720" w:hanging="720"/>
        <w:jc w:val="both"/>
        <w:rPr>
          <w:rFonts w:ascii="Calibri" w:eastAsia="Calibri" w:hAnsi="Calibri" w:cs="Calibri"/>
        </w:rPr>
      </w:pPr>
      <w:proofErr w:type="gramStart"/>
      <w:r>
        <w:rPr>
          <w:rFonts w:ascii="Calibri" w:eastAsia="Calibri" w:hAnsi="Calibri" w:cs="Calibri"/>
        </w:rPr>
        <w:t>Conference?</w:t>
      </w:r>
      <w:proofErr w:type="gramEnd"/>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jc w:val="both"/>
        <w:rPr>
          <w:rFonts w:ascii="Calibri" w:eastAsia="Calibri" w:hAnsi="Calibri" w:cs="Calibri"/>
        </w:rPr>
      </w:pPr>
    </w:p>
    <w:p w:rsidR="007B15C5" w:rsidRDefault="007B15C5">
      <w:pPr>
        <w:ind w:left="720" w:hanging="720"/>
        <w:jc w:val="both"/>
        <w:rPr>
          <w:rFonts w:ascii="Calibri" w:eastAsia="Calibri" w:hAnsi="Calibri" w:cs="Calibri"/>
        </w:rPr>
      </w:pPr>
    </w:p>
    <w:p w:rsidR="007B15C5" w:rsidRDefault="007B15C5">
      <w:pPr>
        <w:ind w:left="720" w:hanging="720"/>
        <w:jc w:val="both"/>
        <w:rPr>
          <w:rFonts w:ascii="Calibri" w:eastAsia="Calibri" w:hAnsi="Calibri" w:cs="Calibri"/>
        </w:rPr>
      </w:pPr>
    </w:p>
    <w:p w:rsidR="007B15C5" w:rsidRDefault="007B15C5">
      <w:pPr>
        <w:ind w:left="720" w:hanging="720"/>
        <w:jc w:val="both"/>
        <w:rPr>
          <w:rFonts w:ascii="Calibri" w:eastAsia="Calibri" w:hAnsi="Calibri" w:cs="Calibri"/>
        </w:rPr>
      </w:pPr>
    </w:p>
    <w:p w:rsidR="007B15C5" w:rsidRDefault="007B15C5">
      <w:pPr>
        <w:ind w:left="720" w:hanging="720"/>
        <w:jc w:val="both"/>
        <w:rPr>
          <w:rFonts w:ascii="Calibri" w:eastAsia="Calibri" w:hAnsi="Calibri" w:cs="Calibri"/>
        </w:rPr>
      </w:pPr>
    </w:p>
    <w:p w:rsidR="007B15C5" w:rsidRDefault="007B15C5">
      <w:pPr>
        <w:ind w:left="720" w:hanging="720"/>
        <w:jc w:val="both"/>
        <w:rPr>
          <w:rFonts w:ascii="Calibri" w:eastAsia="Calibri" w:hAnsi="Calibri" w:cs="Calibri"/>
        </w:rPr>
      </w:pPr>
    </w:p>
    <w:p w:rsidR="007B15C5" w:rsidRDefault="007C2C1A">
      <w:pPr>
        <w:ind w:left="720" w:hanging="720"/>
        <w:jc w:val="both"/>
        <w:rPr>
          <w:rFonts w:ascii="Calibri" w:eastAsia="Calibri" w:hAnsi="Calibri" w:cs="Calibri"/>
        </w:rPr>
      </w:pPr>
      <w:r>
        <w:rPr>
          <w:rFonts w:ascii="Calibri" w:eastAsia="Calibri" w:hAnsi="Calibri" w:cs="Calibri"/>
        </w:rPr>
        <w:t>(6) What should the CM start doing to support the continued success of the</w:t>
      </w:r>
    </w:p>
    <w:p w:rsidR="007B15C5" w:rsidRDefault="007C2C1A">
      <w:pPr>
        <w:ind w:left="720" w:hanging="720"/>
        <w:jc w:val="both"/>
        <w:rPr>
          <w:rFonts w:ascii="Calibri" w:eastAsia="Calibri" w:hAnsi="Calibri" w:cs="Calibri"/>
        </w:rPr>
      </w:pPr>
      <w:proofErr w:type="gramStart"/>
      <w:r>
        <w:rPr>
          <w:rFonts w:ascii="Calibri" w:eastAsia="Calibri" w:hAnsi="Calibri" w:cs="Calibri"/>
        </w:rPr>
        <w:t>Conference?</w:t>
      </w:r>
      <w:proofErr w:type="gramEnd"/>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rPr>
      </w:pPr>
      <w:r>
        <w:rPr>
          <w:rFonts w:ascii="Calibri" w:eastAsia="Calibri" w:hAnsi="Calibri" w:cs="Calibri"/>
        </w:rPr>
        <w:t>(7) What should the CM stop doing to support the continued success of the</w:t>
      </w:r>
    </w:p>
    <w:p w:rsidR="007B15C5" w:rsidRDefault="007C2C1A">
      <w:pPr>
        <w:ind w:left="720" w:hanging="720"/>
        <w:jc w:val="both"/>
        <w:rPr>
          <w:rFonts w:ascii="Calibri" w:eastAsia="Calibri" w:hAnsi="Calibri" w:cs="Calibri"/>
        </w:rPr>
      </w:pPr>
      <w:proofErr w:type="gramStart"/>
      <w:r>
        <w:rPr>
          <w:rFonts w:ascii="Calibri" w:eastAsia="Calibri" w:hAnsi="Calibri" w:cs="Calibri"/>
        </w:rPr>
        <w:t>Conference?</w:t>
      </w:r>
      <w:proofErr w:type="gramEnd"/>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rPr>
          <w:rFonts w:ascii="Calibri" w:eastAsia="Calibri" w:hAnsi="Calibri" w:cs="Calibri"/>
        </w:rPr>
      </w:pPr>
    </w:p>
    <w:p w:rsidR="007B15C5" w:rsidRDefault="007C2C1A">
      <w:pPr>
        <w:rPr>
          <w:rFonts w:ascii="Calibri" w:eastAsia="Calibri" w:hAnsi="Calibri" w:cs="Calibri"/>
        </w:rPr>
      </w:pPr>
      <w:r>
        <w:rPr>
          <w:rFonts w:ascii="Calibri" w:eastAsia="Calibri" w:hAnsi="Calibri" w:cs="Calibri"/>
        </w:rPr>
        <w:t>(8)   How do you feel about the total ministry of the Rocky Mountain Northern Conference UCC? Are there other areas upon which the Conference might adjust our focus?</w:t>
      </w: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jc w:val="both"/>
        <w:rPr>
          <w:rFonts w:ascii="Calibri" w:eastAsia="Calibri" w:hAnsi="Calibri" w:cs="Calibri"/>
        </w:rPr>
      </w:pPr>
    </w:p>
    <w:p w:rsidR="007B15C5" w:rsidRDefault="007C2C1A">
      <w:pPr>
        <w:ind w:left="720" w:hanging="720"/>
        <w:jc w:val="both"/>
        <w:rPr>
          <w:rFonts w:ascii="Calibri" w:eastAsia="Calibri" w:hAnsi="Calibri" w:cs="Calibri"/>
        </w:rPr>
      </w:pPr>
      <w:r>
        <w:rPr>
          <w:rFonts w:ascii="Calibri" w:eastAsia="Calibri" w:hAnsi="Calibri" w:cs="Calibri"/>
        </w:rPr>
        <w:t xml:space="preserve"> (9) List any other issues in the context of the Conference Minister’s review:</w:t>
      </w: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rsidR="007B15C5" w:rsidRDefault="007B15C5">
      <w:pPr>
        <w:jc w:val="both"/>
        <w:rPr>
          <w:rFonts w:ascii="Calibri" w:eastAsia="Calibri" w:hAnsi="Calibri" w:cs="Calibri"/>
        </w:rPr>
      </w:pPr>
      <w:bookmarkStart w:id="1" w:name="_gjdgxs" w:colFirst="0" w:colLast="0"/>
      <w:bookmarkEnd w:id="1"/>
    </w:p>
    <w:sectPr w:rsidR="007B15C5">
      <w:pgSz w:w="12240" w:h="15840"/>
      <w:pgMar w:top="864" w:right="1598" w:bottom="749" w:left="1598"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B6B"/>
    <w:multiLevelType w:val="multilevel"/>
    <w:tmpl w:val="B2D4E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C66464"/>
    <w:multiLevelType w:val="multilevel"/>
    <w:tmpl w:val="14EE5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DBA6A36"/>
    <w:multiLevelType w:val="multilevel"/>
    <w:tmpl w:val="DF66F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B15C5"/>
    <w:rsid w:val="00066A3E"/>
    <w:rsid w:val="007B15C5"/>
    <w:rsid w:val="007C2C1A"/>
    <w:rsid w:val="00AC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Dutell</dc:creator>
  <cp:lastModifiedBy>Mark Dutell</cp:lastModifiedBy>
  <cp:revision>2</cp:revision>
  <dcterms:created xsi:type="dcterms:W3CDTF">2020-07-29T18:26:00Z</dcterms:created>
  <dcterms:modified xsi:type="dcterms:W3CDTF">2020-07-29T18:26:00Z</dcterms:modified>
</cp:coreProperties>
</file>